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Bowles Alvin L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62 TRENOR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ROCHELLE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Ryman Hospitality Properties, Inc.</w:t>
              </w:r>
            </w:hyperlink>
            <w:r>
              <w:rPr/>
              <w:t xml:space="preserve"> [ </w:t>
            </w:r>
            <w:r>
              <w:rPr>
                <w:rFonts w:ascii="Times;serif" w:hAnsi="Times;serif"/>
                <w:color w:val="0000FF"/>
                <w:sz w:val="24"/>
                <w:shd w:fill="FFFFFF" w:val="clear"/>
              </w:rPr>
              <w:t>RHP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8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681"/>
        <w:gridCol w:w="801"/>
        <w:gridCol w:w="936"/>
        <w:gridCol w:w="831"/>
        <w:gridCol w:w="846"/>
      </w:tblGrid>
      <w:tr>
        <w:trPr>
          <w:tblHeader w:val="true"/>
        </w:trPr>
        <w:tc>
          <w:tcPr>
            <w:tcW w:w="1188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1,574</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739</w:t>
            </w: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1,285</w:t>
            </w:r>
            <w:r>
              <w:rPr>
                <w:rFonts w:ascii="Times;serif" w:hAnsi="Times;serif"/>
                <w:color w:val="008000"/>
                <w:position w:val="7"/>
                <w:sz w:val="16"/>
                <w:sz w:val="20"/>
                <w:shd w:fill="FFFFFF" w:val="clear"/>
              </w:rPr>
              <w:t>(2)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Director has deferred vesting of these restricted stock units until termination of his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reporting person's outstanding restricted stock unit awards, as a result of the $1.20 dividend per share of outstanding common stock paid by the issuer on October 15, 2026, the reporting person received additional restricted stock units in an amount based on the amount of the dividend per share and the closing price of the issuer's common stock traded on the NYSE on September 30,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Restricted Stock unit vests 100% on May 7, 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Scott J. Lynn, Attorney-in-Fact for Alvin Bowles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765" TargetMode="External"/><Relationship Id="rId5" Type="http://schemas.openxmlformats.org/officeDocument/2006/relationships/hyperlink" Target="http://www.sec.gov/cgi-bin/browse-edgar?action=getcompany&amp;CIK=00010408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690</Words>
  <Characters>3675</Characters>
  <CharactersWithSpaces>4281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